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DA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分子动理论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物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体是由大量分子组成的</w:t>
      </w:r>
    </w:p>
    <w:p w14:paraId="44E7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1.物体是由大量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组成的。</w:t>
      </w:r>
    </w:p>
    <w:p w14:paraId="513EA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分子的两种模型</w:t>
      </w:r>
    </w:p>
    <w:p w14:paraId="1F82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 w:eastAsiaTheme="minorEastAsia"/>
          <w:color w:val="auto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(1)球体模型：固体和液体可看作一个一个紧挨着的球形分子排列而成，忽略分子间空隙。 每个分子体积</w:t>
      </w:r>
      <w:r>
        <w:rPr>
          <w:rFonts w:hint="default" w:ascii="Times New Roman" w:hAnsi="Times New Roman" w:cs="Times New Roman" w:eastAsiaTheme="minorEastAsia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 xml:space="preserve"> =</w:t>
      </w:r>
      <w:r>
        <w:rPr>
          <w:rFonts w:hint="default" w:ascii="Times New Roman" w:hAnsi="Times New Roman" w:cs="Times New Roman" w:eastAsiaTheme="minorEastAsia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i w:val="0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color w:val="auto"/>
          <w:lang w:val="en-US" w:eastAsia="zh-CN"/>
        </w:rPr>
        <w:t>d 为球形分子的直径。</w:t>
      </w:r>
    </w:p>
    <w:p w14:paraId="04839D7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（2）立方体模型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气体分子间的空隙很大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把气体分成若干个小立方体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气体分子位于每个小立方体的中心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每个小立方体是每个气体分子平均占有的活动空间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忽略气体分子的大小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每个气体分子占有的体积 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V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L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vertAlign w:val="superscript"/>
          <w:lang w:val="en-US" w:eastAsia="zh-CN" w:bidi="ar"/>
        </w:rPr>
        <w:t>3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 xml:space="preserve"> ，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0"/>
          <w:sz w:val="21"/>
          <w:szCs w:val="21"/>
          <w:lang w:val="en-US" w:eastAsia="zh-CN" w:bidi="ar"/>
        </w:rPr>
        <w:t>L</w:t>
      </w: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1"/>
          <w:lang w:val="en-US" w:eastAsia="zh-CN" w:bidi="ar"/>
        </w:rPr>
        <w:t>为分子间距离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 w:bidi="ar"/>
        </w:rPr>
        <w:t>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.阿伏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量</w:t>
      </w:r>
    </w:p>
    <w:p w14:paraId="079A1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（1）定义：1 mol的任何物质都含有相同的粒子数，这个数量用阿伏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伽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德罗常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量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表示。</w:t>
      </w:r>
    </w:p>
    <w:p w14:paraId="10E89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position w:val="-6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position w:val="-6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position w:val="-6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color w:val="auto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5AFF7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分子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之间存在间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隙</w:t>
      </w:r>
    </w:p>
    <w:p w14:paraId="369A8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①气体分子间有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，说明气体分子之间存在着很大的间隙。</w:t>
      </w:r>
    </w:p>
    <w:p w14:paraId="4E30A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②液体分子间有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，说明液体分子之间存在着间隙。</w:t>
      </w:r>
    </w:p>
    <w:p w14:paraId="14C46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③固体分子间有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间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到对方的内部，说明固体分子之间也存在着间隙。</w:t>
      </w:r>
    </w:p>
    <w:p w14:paraId="5229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0017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判断</w:t>
      </w:r>
    </w:p>
    <w:p w14:paraId="38234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1.只要知道气体的摩尔体积和阿伏伽德罗常量，就可以估算出气体分子的直径     （   ）</w:t>
      </w:r>
    </w:p>
    <w:p w14:paraId="738D7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2.已知铜的密度、摩尔质量以及阿伏伽德罗常量，可以估算铜分子的直径         （   ）</w:t>
      </w:r>
    </w:p>
    <w:p w14:paraId="2DDC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3.某种气体单个分子的质量除单个分子的体积，等于气体的密度                 （   ）</w:t>
      </w:r>
    </w:p>
    <w:p w14:paraId="53C53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4.扩散现象和布朗运动都是分子热运动                                       （   ）</w:t>
      </w:r>
    </w:p>
    <w:p w14:paraId="584CE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（   ）</w:t>
      </w:r>
    </w:p>
    <w:p w14:paraId="1B1E3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6.温度越高，布朗运动越明显                                               （   ）</w:t>
      </w:r>
    </w:p>
    <w:p w14:paraId="1C1D4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7.在布朗运动中，固态或液态颗粒越大，布朗运动越明显                       （   ）</w:t>
      </w:r>
    </w:p>
    <w:p w14:paraId="22FD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                                  </w:t>
      </w:r>
    </w:p>
    <w:p w14:paraId="79D46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6CA27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。打湿了的两张纸很难分开是因为分子间存在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。玻璃打碎后，不能把它们再拼在一起，是因为玻璃分子间作用力为</w:t>
      </w:r>
    </w:p>
    <w:p w14:paraId="6A297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1D75F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2.已知水的摩尔质量是18 g/mol，则一个水分子的质量约为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kg。（结果保留两位有效数字）</w:t>
      </w:r>
    </w:p>
    <w:p w14:paraId="446743B8"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244EA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34723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2085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4985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722</Words>
  <Characters>754</Characters>
  <Lines>0</Lines>
  <Paragraphs>0</Paragraphs>
  <TotalTime>0</TotalTime>
  <ScaleCrop>false</ScaleCrop>
  <LinksUpToDate>false</LinksUpToDate>
  <CharactersWithSpaces>1054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4D42541A423B4D4EA470B7D6EF871975_13</vt:lpwstr>
  </property>
</Properties>
</file>